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56A25" w14:textId="77777777" w:rsidR="0037724F" w:rsidRPr="002435CC" w:rsidRDefault="0037724F" w:rsidP="00A42AF1">
      <w:pPr>
        <w:pStyle w:val="Heading3"/>
        <w:numPr>
          <w:ilvl w:val="0"/>
          <w:numId w:val="0"/>
        </w:numPr>
        <w:spacing w:after="120"/>
        <w:ind w:left="-426"/>
        <w:rPr>
          <w:rFonts w:asciiTheme="majorHAnsi" w:hAnsiTheme="majorHAnsi"/>
          <w:i/>
        </w:rPr>
      </w:pPr>
      <w:r w:rsidRPr="002435CC">
        <w:rPr>
          <w:rFonts w:asciiTheme="majorHAnsi" w:hAnsiTheme="majorHAnsi"/>
        </w:rPr>
        <w:t xml:space="preserve">Online Supplementary Table 1: Characteristics associated with </w:t>
      </w:r>
      <w:r w:rsidRPr="002435CC">
        <w:rPr>
          <w:rFonts w:asciiTheme="majorHAnsi" w:hAnsiTheme="majorHAnsi"/>
          <w:szCs w:val="24"/>
        </w:rPr>
        <w:t xml:space="preserve">an increase in trainee confidence in their final diagnosis after </w:t>
      </w:r>
      <w:proofErr w:type="spellStart"/>
      <w:r w:rsidRPr="002435CC">
        <w:rPr>
          <w:rFonts w:asciiTheme="majorHAnsi" w:hAnsiTheme="majorHAnsi"/>
          <w:szCs w:val="24"/>
        </w:rPr>
        <w:t>dermatoscope</w:t>
      </w:r>
      <w:proofErr w:type="spellEnd"/>
      <w:r w:rsidRPr="002435CC">
        <w:rPr>
          <w:rFonts w:asciiTheme="majorHAnsi" w:hAnsiTheme="majorHAnsi"/>
          <w:szCs w:val="24"/>
        </w:rPr>
        <w:t xml:space="preserve"> use</w:t>
      </w:r>
    </w:p>
    <w:tbl>
      <w:tblPr>
        <w:tblW w:w="94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482"/>
        <w:gridCol w:w="1130"/>
        <w:gridCol w:w="1130"/>
        <w:gridCol w:w="778"/>
      </w:tblGrid>
      <w:tr w:rsidR="0037724F" w:rsidRPr="002435CC" w14:paraId="060CE1BB" w14:textId="77777777" w:rsidTr="00DA2B3D">
        <w:trPr>
          <w:cantSplit/>
          <w:tblHeader/>
          <w:jc w:val="center"/>
        </w:trPr>
        <w:tc>
          <w:tcPr>
            <w:tcW w:w="6451" w:type="dxa"/>
            <w:gridSpan w:val="2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0B5FEF5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102DE0A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Confidence in using </w:t>
            </w:r>
            <w:proofErr w:type="spellStart"/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Dermatoscope</w:t>
            </w:r>
            <w:proofErr w:type="spellEnd"/>
          </w:p>
        </w:tc>
      </w:tr>
      <w:tr w:rsidR="0037724F" w:rsidRPr="002435CC" w14:paraId="19594DBF" w14:textId="77777777" w:rsidTr="00DA2B3D">
        <w:trPr>
          <w:cantSplit/>
          <w:tblHeader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73C69F9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23BA4149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B676077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Confidence same decreased</w:t>
            </w: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br/>
              <w:t>(n=92)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7EC91FF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Confidence increased</w:t>
            </w: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br/>
              <w:t>(n=114)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9A9922B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37724F" w:rsidRPr="002435CC" w14:paraId="23F0F0DD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12084EDD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Registrar gender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63C629C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443DD205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37 (40.2%)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12AEE70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38 (33.3%)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5AE1CFE2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0.1793</w:t>
            </w:r>
          </w:p>
        </w:tc>
      </w:tr>
      <w:tr w:rsidR="0037724F" w:rsidRPr="002435CC" w14:paraId="72207FDF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6D550701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71FA9E75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369DDA54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55 (59.8%)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0CD8AAD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76 (66.7%)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484DF799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3451FF8B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63D67F4D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Registrar FT or PT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36DE9F64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Part-time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159580D2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14 (15.9%)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237BA253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20 (18.7%)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590F202B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0.4140</w:t>
            </w:r>
          </w:p>
        </w:tc>
      </w:tr>
      <w:tr w:rsidR="0037724F" w:rsidRPr="002435CC" w14:paraId="0D2A1051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48C53CE1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51BD653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Full-time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9E0FB3E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74 (84.1%)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77137AEC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87 (81.3%)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415FA42C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13A3FF59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21C0AF39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Training term/post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780ECF3B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Term 1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B310D1B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29 (31.5%)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53D0BC9E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30 (26.3%)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09E0E453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0.7274</w:t>
            </w:r>
          </w:p>
        </w:tc>
      </w:tr>
      <w:tr w:rsidR="0037724F" w:rsidRPr="002435CC" w14:paraId="480756E1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1587BFD8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13D77206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Term 2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4B3E1EA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48 (52.2%)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2929E726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63 (55.3%)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47955C6B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78E168ED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5C9CBFB1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0472CDDC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Term 3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43501B42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15 (16.3%)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73327E80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21 (18.4%)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732BF84C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6B67631C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7A834CE5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Qualified as doctor in Australia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1A29F6B0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56E97D67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21 (23.3%)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567CAC7D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32 (28.1%)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07F2099C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0.5123</w:t>
            </w:r>
          </w:p>
        </w:tc>
      </w:tr>
      <w:tr w:rsidR="0037724F" w:rsidRPr="002435CC" w14:paraId="393F115E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78522746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02B99D3F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25D23442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69 (76.7%)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0C2B8E9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82 (71.9%)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7E08F8D5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4D9CD11F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438A2514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Rurality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25BD599E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Major City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C23C4B5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18 (19.6%)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333E4A7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21 (18.4%)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77BAA019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0.9033</w:t>
            </w:r>
          </w:p>
        </w:tc>
      </w:tr>
      <w:tr w:rsidR="0037724F" w:rsidRPr="002435CC" w14:paraId="14F7CEFF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140F7DC9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31595499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Inner Regional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4B0F3D7C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31 (33.7%)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22B697F7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41 (36.0%)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51F09102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74C0B46A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01CCDB3E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2B037B65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Outer Regional Remote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3FA1891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43 (46.7%)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33142492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52 (45.6%)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26CBD540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3D0281D9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1FD6413E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RTP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7991AF60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RTP 1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501FD7E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40 (43.5%)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1866C249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37 (32.5%)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3938397F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0.3475</w:t>
            </w:r>
          </w:p>
        </w:tc>
      </w:tr>
      <w:tr w:rsidR="0037724F" w:rsidRPr="002435CC" w14:paraId="4EC53B1A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243C2AF7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334903FF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RTP 2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132B254E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11 (12.0%)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7942E8BD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9 (7.9%)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16E79ED6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14C531AA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7F793998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68A384A9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RTP 3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4253EC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21 (22.8%)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03E55985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34 (29.8%)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10A7E9E8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06D7E24A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6C0F0C10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184EC2B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RTP 4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208FC3F7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20 (21.7%)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465D8F0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34 (29.8%)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0E44F782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0648CB9C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2310DCDE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Confident diagnosing pigmented skin lesions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58F5FC06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Not at all confident, somewhat Confident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FD2680A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50 (69.4%)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75EE3D1E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54 (54.0%)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4FABA0E8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0.1134</w:t>
            </w:r>
          </w:p>
        </w:tc>
      </w:tr>
      <w:tr w:rsidR="0037724F" w:rsidRPr="002435CC" w14:paraId="6818E513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31B7E5A8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76F22A8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Moderately, very confident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43568EB4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22 (30.6%)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AAD6D6C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46 (46.0%)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1A4BC6DE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64B8FF35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1E18ED1C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Confident interpreting </w:t>
            </w:r>
            <w:proofErr w:type="spellStart"/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dermatoscopic</w:t>
            </w:r>
            <w:proofErr w:type="spellEnd"/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features of skin lesion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3D4D118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Not at all confident, somewhat Confident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50A65763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40 (58.8%)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187347A9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46 (46.5%)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1990D7F1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0.1789</w:t>
            </w:r>
          </w:p>
        </w:tc>
      </w:tr>
      <w:tr w:rsidR="0037724F" w:rsidRPr="002435CC" w14:paraId="0A0DCC58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2823791C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73E9ED60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Moderately, very confident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704483A4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28 (41.2%)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0F7B2FE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53 (53.5%)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03E8839D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7724F" w:rsidRPr="002435CC" w14:paraId="71DE2361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4E65092F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Registrar age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151E3947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43880D2B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33.0 (5.0)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556E032F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33.8 (7.2)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787D16BC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0.5622</w:t>
            </w:r>
          </w:p>
        </w:tc>
      </w:tr>
      <w:tr w:rsidR="0037724F" w:rsidRPr="002435CC" w14:paraId="3ECCC763" w14:textId="77777777" w:rsidTr="00DA2B3D">
        <w:trPr>
          <w:cantSplit/>
          <w:jc w:val="center"/>
        </w:trPr>
        <w:tc>
          <w:tcPr>
            <w:tcW w:w="3969" w:type="dxa"/>
            <w:shd w:val="clear" w:color="auto" w:fill="FFFFFF"/>
            <w:tcMar>
              <w:left w:w="67" w:type="dxa"/>
              <w:right w:w="67" w:type="dxa"/>
            </w:tcMar>
          </w:tcPr>
          <w:p w14:paraId="72002E74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SEIFA* Index</w:t>
            </w:r>
          </w:p>
        </w:tc>
        <w:tc>
          <w:tcPr>
            <w:tcW w:w="2482" w:type="dxa"/>
            <w:shd w:val="clear" w:color="auto" w:fill="FFFFFF"/>
            <w:tcMar>
              <w:left w:w="67" w:type="dxa"/>
              <w:right w:w="67" w:type="dxa"/>
            </w:tcMar>
          </w:tcPr>
          <w:p w14:paraId="0C031FD7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6EE92CC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4.4 (2.2)</w:t>
            </w:r>
          </w:p>
        </w:tc>
        <w:tc>
          <w:tcPr>
            <w:tcW w:w="1130" w:type="dxa"/>
            <w:shd w:val="clear" w:color="auto" w:fill="FFFFFF"/>
            <w:tcMar>
              <w:left w:w="67" w:type="dxa"/>
              <w:right w:w="67" w:type="dxa"/>
            </w:tcMar>
          </w:tcPr>
          <w:p w14:paraId="0267DEE9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5.1 (2.5)</w:t>
            </w:r>
          </w:p>
        </w:tc>
        <w:tc>
          <w:tcPr>
            <w:tcW w:w="778" w:type="dxa"/>
            <w:shd w:val="clear" w:color="auto" w:fill="FFFFFF"/>
            <w:tcMar>
              <w:left w:w="67" w:type="dxa"/>
              <w:right w:w="67" w:type="dxa"/>
            </w:tcMar>
          </w:tcPr>
          <w:p w14:paraId="65DF33A2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0.1435</w:t>
            </w:r>
          </w:p>
        </w:tc>
      </w:tr>
    </w:tbl>
    <w:p w14:paraId="510A0345" w14:textId="77777777" w:rsidR="0037724F" w:rsidRPr="002435CC" w:rsidRDefault="0037724F" w:rsidP="0037724F">
      <w:pPr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082C53E6" w14:textId="77777777" w:rsidR="0037724F" w:rsidRPr="002435CC" w:rsidRDefault="0037724F" w:rsidP="0037724F">
      <w:pPr>
        <w:rPr>
          <w:rFonts w:asciiTheme="majorHAnsi" w:hAnsiTheme="majorHAnsi"/>
          <w:sz w:val="20"/>
          <w:szCs w:val="20"/>
        </w:rPr>
      </w:pPr>
      <w:r w:rsidRPr="002435CC">
        <w:rPr>
          <w:rFonts w:asciiTheme="majorHAnsi" w:hAnsiTheme="majorHAnsi"/>
          <w:b/>
          <w:bCs/>
          <w:color w:val="000000"/>
          <w:sz w:val="20"/>
          <w:szCs w:val="20"/>
        </w:rPr>
        <w:t>*</w:t>
      </w:r>
      <w:r w:rsidRPr="002435CC">
        <w:rPr>
          <w:rFonts w:asciiTheme="majorHAnsi" w:hAnsiTheme="majorHAnsi" w:cs="Arial"/>
          <w:sz w:val="20"/>
          <w:szCs w:val="20"/>
        </w:rPr>
        <w:t>Socioeconomic Index for Area (SEIFA) Relative Index of Disadvantage</w:t>
      </w:r>
    </w:p>
    <w:p w14:paraId="279B4C43" w14:textId="77777777" w:rsidR="0037724F" w:rsidRPr="002435CC" w:rsidRDefault="0037724F" w:rsidP="0037724F">
      <w:pPr>
        <w:rPr>
          <w:rFonts w:asciiTheme="majorHAnsi" w:hAnsiTheme="majorHAnsi"/>
        </w:rPr>
      </w:pPr>
    </w:p>
    <w:p w14:paraId="0BC9788A" w14:textId="77777777" w:rsidR="0037724F" w:rsidRPr="002435CC" w:rsidRDefault="0037724F" w:rsidP="0037724F">
      <w:pPr>
        <w:pStyle w:val="Heading3"/>
        <w:numPr>
          <w:ilvl w:val="0"/>
          <w:numId w:val="0"/>
        </w:numPr>
        <w:spacing w:after="240"/>
        <w:ind w:left="698"/>
        <w:rPr>
          <w:rFonts w:asciiTheme="majorHAnsi" w:hAnsiTheme="majorHAnsi"/>
          <w:color w:val="000000"/>
        </w:rPr>
      </w:pPr>
      <w:bookmarkStart w:id="0" w:name="_Toc435533497"/>
    </w:p>
    <w:p w14:paraId="4B220393" w14:textId="77777777" w:rsidR="0037724F" w:rsidRPr="002435CC" w:rsidRDefault="0037724F" w:rsidP="0037724F">
      <w:pPr>
        <w:pStyle w:val="Heading3"/>
        <w:numPr>
          <w:ilvl w:val="0"/>
          <w:numId w:val="0"/>
        </w:numPr>
        <w:spacing w:after="240"/>
        <w:ind w:left="698"/>
        <w:rPr>
          <w:rFonts w:asciiTheme="majorHAnsi" w:hAnsiTheme="majorHAnsi"/>
          <w:color w:val="000000"/>
        </w:rPr>
      </w:pPr>
    </w:p>
    <w:p w14:paraId="72EFF624" w14:textId="77777777" w:rsidR="0037724F" w:rsidRPr="002435CC" w:rsidRDefault="0037724F" w:rsidP="00A42AF1">
      <w:pPr>
        <w:pStyle w:val="Heading3"/>
        <w:numPr>
          <w:ilvl w:val="0"/>
          <w:numId w:val="0"/>
        </w:numPr>
        <w:spacing w:after="240"/>
        <w:ind w:left="-709"/>
        <w:rPr>
          <w:rFonts w:asciiTheme="majorHAnsi" w:hAnsiTheme="majorHAnsi"/>
        </w:rPr>
      </w:pPr>
      <w:r w:rsidRPr="002435CC">
        <w:rPr>
          <w:rFonts w:asciiTheme="majorHAnsi" w:hAnsiTheme="majorHAnsi"/>
          <w:color w:val="000000"/>
        </w:rPr>
        <w:t xml:space="preserve">Online Supplementary Table 2: Associations of </w:t>
      </w:r>
      <w:r w:rsidRPr="002435CC">
        <w:rPr>
          <w:rFonts w:asciiTheme="majorHAnsi" w:hAnsiTheme="majorHAnsi"/>
          <w:szCs w:val="24"/>
        </w:rPr>
        <w:t xml:space="preserve">an increase in trainee confidence in their final diagnosis after using a </w:t>
      </w:r>
      <w:proofErr w:type="spellStart"/>
      <w:r w:rsidRPr="002435CC">
        <w:rPr>
          <w:rFonts w:asciiTheme="majorHAnsi" w:hAnsiTheme="majorHAnsi"/>
          <w:szCs w:val="24"/>
        </w:rPr>
        <w:t>dermatoscope</w:t>
      </w:r>
      <w:bookmarkStart w:id="1" w:name="_GoBack"/>
      <w:bookmarkEnd w:id="0"/>
      <w:bookmarkEnd w:id="1"/>
      <w:proofErr w:type="spellEnd"/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850"/>
        <w:gridCol w:w="1647"/>
        <w:gridCol w:w="763"/>
      </w:tblGrid>
      <w:tr w:rsidR="0037724F" w:rsidRPr="002435CC" w14:paraId="1CD710A3" w14:textId="77777777" w:rsidTr="00DA2B3D">
        <w:trPr>
          <w:cantSplit/>
          <w:tblHeader/>
          <w:jc w:val="center"/>
        </w:trPr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AC2B7D0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B12A6C4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Univariate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5947EF3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Adjusted</w:t>
            </w:r>
          </w:p>
        </w:tc>
      </w:tr>
      <w:tr w:rsidR="0037724F" w:rsidRPr="002435CC" w14:paraId="6BA2F733" w14:textId="77777777" w:rsidTr="00DA2B3D">
        <w:trPr>
          <w:cantSplit/>
          <w:tblHeader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1A60753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973A0EA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3F11FD4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45EDFC2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6BAE3DB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1AC3FBE3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37724F" w:rsidRPr="002435CC" w14:paraId="6DC15565" w14:textId="77777777" w:rsidTr="00DA2B3D">
        <w:trPr>
          <w:cantSplit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5F2412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Confident interpreting </w:t>
            </w:r>
            <w:proofErr w:type="spellStart"/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dermatoscopic</w:t>
            </w:r>
            <w:proofErr w:type="spellEnd"/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features of skin lesion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BA8F73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Moderately, very confident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51DE22E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0.60 (0.29, 1.26)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7AC96B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0.1789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F8DC505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0.80 (0.27, 2.33)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CC1EAA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sz w:val="20"/>
                <w:szCs w:val="20"/>
              </w:rPr>
              <w:t>0.6816</w:t>
            </w:r>
          </w:p>
        </w:tc>
      </w:tr>
      <w:tr w:rsidR="0037724F" w:rsidRPr="002435CC" w14:paraId="55F01C0C" w14:textId="77777777" w:rsidTr="00DA2B3D">
        <w:trPr>
          <w:cantSplit/>
          <w:jc w:val="center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F5E46D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Confident diagnosing pigmented skin lesions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048F04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Moderately, very confident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35D278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0.54 (0.25, 1.16)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0D80BF3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0.1135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B4F589F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0.72 (0.24, 2.18)</w:t>
            </w: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E07A275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sz w:val="20"/>
                <w:szCs w:val="20"/>
              </w:rPr>
              <w:t>0.5642</w:t>
            </w:r>
          </w:p>
        </w:tc>
      </w:tr>
      <w:tr w:rsidR="0037724F" w:rsidRPr="002435CC" w14:paraId="7E944DCC" w14:textId="77777777" w:rsidTr="00DA2B3D">
        <w:trPr>
          <w:cantSplit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770E561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SEIFA* Index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1C9F18" w14:textId="77777777" w:rsidR="0037724F" w:rsidRPr="002435CC" w:rsidRDefault="0037724F" w:rsidP="00DA2B3D">
            <w:pPr>
              <w:adjustRightInd w:val="0"/>
              <w:spacing w:before="67" w:after="67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102215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0.90 (0.78, 1.04)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FF8223F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0.1435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46A195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color w:val="000000"/>
                <w:sz w:val="20"/>
                <w:szCs w:val="20"/>
              </w:rPr>
              <w:t>0.91 (0.78, 1.06)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B1A1AE" w14:textId="77777777" w:rsidR="0037724F" w:rsidRPr="002435CC" w:rsidRDefault="0037724F" w:rsidP="00DA2B3D">
            <w:pPr>
              <w:adjustRightInd w:val="0"/>
              <w:spacing w:before="67" w:after="67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35CC">
              <w:rPr>
                <w:rFonts w:asciiTheme="majorHAnsi" w:hAnsiTheme="majorHAnsi"/>
                <w:sz w:val="20"/>
                <w:szCs w:val="20"/>
              </w:rPr>
              <w:t>0.2165</w:t>
            </w:r>
          </w:p>
        </w:tc>
      </w:tr>
    </w:tbl>
    <w:p w14:paraId="1A799727" w14:textId="77777777" w:rsidR="0037724F" w:rsidRPr="002435CC" w:rsidRDefault="0037724F" w:rsidP="0037724F">
      <w:pPr>
        <w:rPr>
          <w:rFonts w:asciiTheme="majorHAnsi" w:hAnsiTheme="majorHAnsi"/>
        </w:rPr>
      </w:pPr>
    </w:p>
    <w:p w14:paraId="45A87960" w14:textId="77777777" w:rsidR="0037724F" w:rsidRPr="002435CC" w:rsidRDefault="0037724F" w:rsidP="0037724F">
      <w:pPr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6B453948" w14:textId="77777777" w:rsidR="0037724F" w:rsidRPr="002435CC" w:rsidRDefault="0037724F" w:rsidP="0037724F">
      <w:pPr>
        <w:rPr>
          <w:rFonts w:asciiTheme="majorHAnsi" w:hAnsiTheme="majorHAnsi"/>
          <w:sz w:val="20"/>
          <w:szCs w:val="20"/>
        </w:rPr>
      </w:pPr>
      <w:r w:rsidRPr="002435CC">
        <w:rPr>
          <w:rFonts w:asciiTheme="majorHAnsi" w:hAnsiTheme="majorHAnsi"/>
          <w:b/>
          <w:bCs/>
          <w:color w:val="000000"/>
          <w:sz w:val="20"/>
          <w:szCs w:val="20"/>
        </w:rPr>
        <w:t>*</w:t>
      </w:r>
      <w:r w:rsidRPr="002435CC">
        <w:rPr>
          <w:rFonts w:asciiTheme="majorHAnsi" w:hAnsiTheme="majorHAnsi" w:cs="Arial"/>
          <w:sz w:val="20"/>
          <w:szCs w:val="20"/>
        </w:rPr>
        <w:t>Socioeconomic Index for Area (SEIFA) Relative Index of Disadvantage</w:t>
      </w:r>
    </w:p>
    <w:p w14:paraId="59B35E17" w14:textId="77777777" w:rsidR="0037724F" w:rsidRPr="002435CC" w:rsidRDefault="0037724F" w:rsidP="0037724F">
      <w:pPr>
        <w:rPr>
          <w:rFonts w:asciiTheme="majorHAnsi" w:hAnsiTheme="majorHAnsi"/>
        </w:rPr>
      </w:pPr>
    </w:p>
    <w:p w14:paraId="6B7D856A" w14:textId="77777777" w:rsidR="0037724F" w:rsidRPr="002435CC" w:rsidRDefault="0037724F">
      <w:pPr>
        <w:rPr>
          <w:rFonts w:asciiTheme="majorHAnsi" w:eastAsia="Times New Roman" w:hAnsiTheme="majorHAnsi" w:cs="Arial"/>
          <w:b/>
          <w:bCs/>
          <w:szCs w:val="26"/>
          <w:lang w:val="en-GB" w:eastAsia="en-AU"/>
        </w:rPr>
      </w:pPr>
    </w:p>
    <w:sectPr w:rsidR="0037724F" w:rsidRPr="002435CC" w:rsidSect="003E021D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A53B4" w14:textId="77777777" w:rsidR="00FB6C23" w:rsidRDefault="00FB6C23" w:rsidP="00CD66CB">
      <w:r>
        <w:separator/>
      </w:r>
    </w:p>
  </w:endnote>
  <w:endnote w:type="continuationSeparator" w:id="0">
    <w:p w14:paraId="0D55283A" w14:textId="77777777" w:rsidR="00FB6C23" w:rsidRDefault="00FB6C23" w:rsidP="00CD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91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DD6F9" w14:textId="3CB9EE83" w:rsidR="00DA2B3D" w:rsidRDefault="00DA2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A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BCEC32" w14:textId="77777777" w:rsidR="00DA2B3D" w:rsidRDefault="00DA2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FD042" w14:textId="77777777" w:rsidR="00FB6C23" w:rsidRDefault="00FB6C23" w:rsidP="00CD66CB">
      <w:r>
        <w:separator/>
      </w:r>
    </w:p>
  </w:footnote>
  <w:footnote w:type="continuationSeparator" w:id="0">
    <w:p w14:paraId="3BBBBE39" w14:textId="77777777" w:rsidR="00FB6C23" w:rsidRDefault="00FB6C23" w:rsidP="00CD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55980" w14:textId="77777777" w:rsidR="00DA2B3D" w:rsidRDefault="00DA2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D707DE"/>
    <w:multiLevelType w:val="hybridMultilevel"/>
    <w:tmpl w:val="E61C79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A7955"/>
    <w:multiLevelType w:val="hybridMultilevel"/>
    <w:tmpl w:val="20A841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A4965"/>
    <w:multiLevelType w:val="hybridMultilevel"/>
    <w:tmpl w:val="F2D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0600B"/>
    <w:multiLevelType w:val="hybridMultilevel"/>
    <w:tmpl w:val="B80088F6"/>
    <w:lvl w:ilvl="0" w:tplc="C73018D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225F"/>
    <w:multiLevelType w:val="hybridMultilevel"/>
    <w:tmpl w:val="A534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C030C"/>
    <w:multiLevelType w:val="hybridMultilevel"/>
    <w:tmpl w:val="4570596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83166B"/>
    <w:multiLevelType w:val="hybridMultilevel"/>
    <w:tmpl w:val="8F78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370E5"/>
    <w:multiLevelType w:val="hybridMultilevel"/>
    <w:tmpl w:val="8BEE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323A6"/>
    <w:multiLevelType w:val="hybridMultilevel"/>
    <w:tmpl w:val="C2C494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09593C"/>
    <w:multiLevelType w:val="hybridMultilevel"/>
    <w:tmpl w:val="F2BCB146"/>
    <w:lvl w:ilvl="0" w:tplc="209A33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D57BB"/>
    <w:multiLevelType w:val="hybridMultilevel"/>
    <w:tmpl w:val="9402BF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86CBC"/>
    <w:multiLevelType w:val="multilevel"/>
    <w:tmpl w:val="5B88D0E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i w:val="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59CF23E6"/>
    <w:multiLevelType w:val="hybridMultilevel"/>
    <w:tmpl w:val="EBDE45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B0DEB"/>
    <w:multiLevelType w:val="hybridMultilevel"/>
    <w:tmpl w:val="42B47A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B0EB9"/>
    <w:multiLevelType w:val="hybridMultilevel"/>
    <w:tmpl w:val="EBA0F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92FE6"/>
    <w:multiLevelType w:val="hybridMultilevel"/>
    <w:tmpl w:val="772EA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4179DD"/>
    <w:multiLevelType w:val="hybridMultilevel"/>
    <w:tmpl w:val="D5B0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7590"/>
    <w:multiLevelType w:val="hybridMultilevel"/>
    <w:tmpl w:val="E124B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720A5"/>
    <w:multiLevelType w:val="hybridMultilevel"/>
    <w:tmpl w:val="47E6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512BD"/>
    <w:multiLevelType w:val="hybridMultilevel"/>
    <w:tmpl w:val="12024E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7822EC"/>
    <w:multiLevelType w:val="hybridMultilevel"/>
    <w:tmpl w:val="E9DAF4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C21145"/>
    <w:multiLevelType w:val="hybridMultilevel"/>
    <w:tmpl w:val="86EA3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D15F1"/>
    <w:multiLevelType w:val="hybridMultilevel"/>
    <w:tmpl w:val="DFC40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791E33"/>
    <w:multiLevelType w:val="hybridMultilevel"/>
    <w:tmpl w:val="86EA63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5A4983"/>
    <w:multiLevelType w:val="hybridMultilevel"/>
    <w:tmpl w:val="C38C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325D"/>
    <w:multiLevelType w:val="hybridMultilevel"/>
    <w:tmpl w:val="8F40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22"/>
  </w:num>
  <w:num w:numId="5">
    <w:abstractNumId w:val="26"/>
  </w:num>
  <w:num w:numId="6">
    <w:abstractNumId w:val="5"/>
  </w:num>
  <w:num w:numId="7">
    <w:abstractNumId w:val="23"/>
  </w:num>
  <w:num w:numId="8">
    <w:abstractNumId w:val="24"/>
  </w:num>
  <w:num w:numId="9">
    <w:abstractNumId w:val="2"/>
  </w:num>
  <w:num w:numId="10">
    <w:abstractNumId w:val="9"/>
  </w:num>
  <w:num w:numId="11">
    <w:abstractNumId w:val="16"/>
  </w:num>
  <w:num w:numId="12">
    <w:abstractNumId w:val="1"/>
  </w:num>
  <w:num w:numId="13">
    <w:abstractNumId w:val="19"/>
  </w:num>
  <w:num w:numId="14">
    <w:abstractNumId w:val="4"/>
  </w:num>
  <w:num w:numId="15">
    <w:abstractNumId w:val="15"/>
  </w:num>
  <w:num w:numId="16">
    <w:abstractNumId w:val="13"/>
  </w:num>
  <w:num w:numId="17">
    <w:abstractNumId w:val="10"/>
  </w:num>
  <w:num w:numId="18">
    <w:abstractNumId w:val="25"/>
  </w:num>
  <w:num w:numId="19">
    <w:abstractNumId w:val="3"/>
  </w:num>
  <w:num w:numId="20">
    <w:abstractNumId w:val="7"/>
  </w:num>
  <w:num w:numId="21">
    <w:abstractNumId w:val="17"/>
  </w:num>
  <w:num w:numId="22">
    <w:abstractNumId w:val="8"/>
  </w:num>
  <w:num w:numId="23">
    <w:abstractNumId w:val="14"/>
  </w:num>
  <w:num w:numId="24">
    <w:abstractNumId w:val="18"/>
  </w:num>
  <w:num w:numId="25">
    <w:abstractNumId w:val="11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51B7E"/>
    <w:rsid w:val="000204C5"/>
    <w:rsid w:val="000517BE"/>
    <w:rsid w:val="00051952"/>
    <w:rsid w:val="00076CCF"/>
    <w:rsid w:val="000A50CB"/>
    <w:rsid w:val="000A7A0D"/>
    <w:rsid w:val="000A7C78"/>
    <w:rsid w:val="000E0FF2"/>
    <w:rsid w:val="000E52A9"/>
    <w:rsid w:val="00103F70"/>
    <w:rsid w:val="00122A88"/>
    <w:rsid w:val="00124175"/>
    <w:rsid w:val="001407F9"/>
    <w:rsid w:val="00156E4D"/>
    <w:rsid w:val="001604FA"/>
    <w:rsid w:val="0016208C"/>
    <w:rsid w:val="0017407F"/>
    <w:rsid w:val="00191F3D"/>
    <w:rsid w:val="0019269B"/>
    <w:rsid w:val="001A1F92"/>
    <w:rsid w:val="001B3A37"/>
    <w:rsid w:val="001C1C3D"/>
    <w:rsid w:val="001C5D2A"/>
    <w:rsid w:val="001D5C21"/>
    <w:rsid w:val="001F1E18"/>
    <w:rsid w:val="001F74DA"/>
    <w:rsid w:val="002022A1"/>
    <w:rsid w:val="00203743"/>
    <w:rsid w:val="00207A5C"/>
    <w:rsid w:val="002435CC"/>
    <w:rsid w:val="00277652"/>
    <w:rsid w:val="002A165F"/>
    <w:rsid w:val="002A1E19"/>
    <w:rsid w:val="002A2CD7"/>
    <w:rsid w:val="002A490F"/>
    <w:rsid w:val="002B23F1"/>
    <w:rsid w:val="003060F3"/>
    <w:rsid w:val="00311018"/>
    <w:rsid w:val="003143CC"/>
    <w:rsid w:val="0031555E"/>
    <w:rsid w:val="00315B5E"/>
    <w:rsid w:val="003313D3"/>
    <w:rsid w:val="0035037C"/>
    <w:rsid w:val="00351099"/>
    <w:rsid w:val="003537F2"/>
    <w:rsid w:val="00360B3C"/>
    <w:rsid w:val="0037724F"/>
    <w:rsid w:val="0039255E"/>
    <w:rsid w:val="003C613D"/>
    <w:rsid w:val="003D2B32"/>
    <w:rsid w:val="003E021D"/>
    <w:rsid w:val="003E7F59"/>
    <w:rsid w:val="0040103B"/>
    <w:rsid w:val="004049AD"/>
    <w:rsid w:val="004410C6"/>
    <w:rsid w:val="0044354C"/>
    <w:rsid w:val="0044517D"/>
    <w:rsid w:val="00445934"/>
    <w:rsid w:val="0045185F"/>
    <w:rsid w:val="0045615E"/>
    <w:rsid w:val="00471E4A"/>
    <w:rsid w:val="004852CD"/>
    <w:rsid w:val="0049476D"/>
    <w:rsid w:val="004A5F13"/>
    <w:rsid w:val="005126C2"/>
    <w:rsid w:val="00531874"/>
    <w:rsid w:val="00533F76"/>
    <w:rsid w:val="005511AE"/>
    <w:rsid w:val="00561B5D"/>
    <w:rsid w:val="00566E43"/>
    <w:rsid w:val="00571447"/>
    <w:rsid w:val="005A3EEB"/>
    <w:rsid w:val="005B1C57"/>
    <w:rsid w:val="005B3FB4"/>
    <w:rsid w:val="005C47FC"/>
    <w:rsid w:val="005C56A2"/>
    <w:rsid w:val="005C7397"/>
    <w:rsid w:val="005F0B67"/>
    <w:rsid w:val="005F5065"/>
    <w:rsid w:val="005F76B1"/>
    <w:rsid w:val="00623C10"/>
    <w:rsid w:val="00644753"/>
    <w:rsid w:val="00660B3A"/>
    <w:rsid w:val="006618DF"/>
    <w:rsid w:val="00672EC4"/>
    <w:rsid w:val="006730B2"/>
    <w:rsid w:val="0068405A"/>
    <w:rsid w:val="006B5C3F"/>
    <w:rsid w:val="006B768C"/>
    <w:rsid w:val="006C0542"/>
    <w:rsid w:val="006C2A2C"/>
    <w:rsid w:val="006C2E00"/>
    <w:rsid w:val="006D1F09"/>
    <w:rsid w:val="007078BB"/>
    <w:rsid w:val="00723AA7"/>
    <w:rsid w:val="007416A6"/>
    <w:rsid w:val="00756A4C"/>
    <w:rsid w:val="0076003F"/>
    <w:rsid w:val="00766EC4"/>
    <w:rsid w:val="007721DD"/>
    <w:rsid w:val="00781969"/>
    <w:rsid w:val="00787C45"/>
    <w:rsid w:val="0079306E"/>
    <w:rsid w:val="007B7B6B"/>
    <w:rsid w:val="007C02D4"/>
    <w:rsid w:val="007C2926"/>
    <w:rsid w:val="007D2383"/>
    <w:rsid w:val="007D5AAB"/>
    <w:rsid w:val="007F362F"/>
    <w:rsid w:val="0080198A"/>
    <w:rsid w:val="0080754E"/>
    <w:rsid w:val="00814589"/>
    <w:rsid w:val="00816AF9"/>
    <w:rsid w:val="00825991"/>
    <w:rsid w:val="00832D7A"/>
    <w:rsid w:val="00837B93"/>
    <w:rsid w:val="00842892"/>
    <w:rsid w:val="0085222B"/>
    <w:rsid w:val="008530C7"/>
    <w:rsid w:val="0085436B"/>
    <w:rsid w:val="0085456E"/>
    <w:rsid w:val="00863FCB"/>
    <w:rsid w:val="00866174"/>
    <w:rsid w:val="008841BD"/>
    <w:rsid w:val="008A1DC9"/>
    <w:rsid w:val="008B03EA"/>
    <w:rsid w:val="008D03EC"/>
    <w:rsid w:val="008E6626"/>
    <w:rsid w:val="008F0CFC"/>
    <w:rsid w:val="0093133B"/>
    <w:rsid w:val="00957023"/>
    <w:rsid w:val="00971E5B"/>
    <w:rsid w:val="00976913"/>
    <w:rsid w:val="00985BF2"/>
    <w:rsid w:val="009B6CC7"/>
    <w:rsid w:val="009C1C96"/>
    <w:rsid w:val="009D0B8C"/>
    <w:rsid w:val="009E50C9"/>
    <w:rsid w:val="00A42AF1"/>
    <w:rsid w:val="00A476A3"/>
    <w:rsid w:val="00A52BE6"/>
    <w:rsid w:val="00A62AE9"/>
    <w:rsid w:val="00A647A5"/>
    <w:rsid w:val="00A65075"/>
    <w:rsid w:val="00A765DD"/>
    <w:rsid w:val="00AA3170"/>
    <w:rsid w:val="00AC51EE"/>
    <w:rsid w:val="00AC7B9D"/>
    <w:rsid w:val="00AD4F03"/>
    <w:rsid w:val="00AE080D"/>
    <w:rsid w:val="00AE26E0"/>
    <w:rsid w:val="00AF527B"/>
    <w:rsid w:val="00B11244"/>
    <w:rsid w:val="00B323EE"/>
    <w:rsid w:val="00B374A2"/>
    <w:rsid w:val="00B47852"/>
    <w:rsid w:val="00B51D16"/>
    <w:rsid w:val="00B5461F"/>
    <w:rsid w:val="00B62D51"/>
    <w:rsid w:val="00B65FF4"/>
    <w:rsid w:val="00B92F3D"/>
    <w:rsid w:val="00B946F2"/>
    <w:rsid w:val="00BE655A"/>
    <w:rsid w:val="00C13B03"/>
    <w:rsid w:val="00C21540"/>
    <w:rsid w:val="00C30448"/>
    <w:rsid w:val="00C348AD"/>
    <w:rsid w:val="00C41A02"/>
    <w:rsid w:val="00C4631D"/>
    <w:rsid w:val="00C61454"/>
    <w:rsid w:val="00C93A81"/>
    <w:rsid w:val="00CA1398"/>
    <w:rsid w:val="00CA316D"/>
    <w:rsid w:val="00CA601B"/>
    <w:rsid w:val="00CA61F9"/>
    <w:rsid w:val="00CB0356"/>
    <w:rsid w:val="00CB25BD"/>
    <w:rsid w:val="00CD03BD"/>
    <w:rsid w:val="00CD6440"/>
    <w:rsid w:val="00CD66CB"/>
    <w:rsid w:val="00CE4699"/>
    <w:rsid w:val="00D03F94"/>
    <w:rsid w:val="00D045F9"/>
    <w:rsid w:val="00D3117E"/>
    <w:rsid w:val="00D375D5"/>
    <w:rsid w:val="00D56A91"/>
    <w:rsid w:val="00D6107A"/>
    <w:rsid w:val="00D62115"/>
    <w:rsid w:val="00D63E35"/>
    <w:rsid w:val="00D67670"/>
    <w:rsid w:val="00D726CC"/>
    <w:rsid w:val="00DA2B3D"/>
    <w:rsid w:val="00DB3661"/>
    <w:rsid w:val="00DB3CA1"/>
    <w:rsid w:val="00DC067A"/>
    <w:rsid w:val="00DD52CD"/>
    <w:rsid w:val="00DD58D2"/>
    <w:rsid w:val="00DE54E5"/>
    <w:rsid w:val="00DF1229"/>
    <w:rsid w:val="00E0103F"/>
    <w:rsid w:val="00E03933"/>
    <w:rsid w:val="00E05F0E"/>
    <w:rsid w:val="00E16DB5"/>
    <w:rsid w:val="00E23F79"/>
    <w:rsid w:val="00E24516"/>
    <w:rsid w:val="00E4261A"/>
    <w:rsid w:val="00E44C01"/>
    <w:rsid w:val="00E501A9"/>
    <w:rsid w:val="00E51B7E"/>
    <w:rsid w:val="00E562AD"/>
    <w:rsid w:val="00E66310"/>
    <w:rsid w:val="00E7393F"/>
    <w:rsid w:val="00E7681B"/>
    <w:rsid w:val="00E83004"/>
    <w:rsid w:val="00E92090"/>
    <w:rsid w:val="00EB79B7"/>
    <w:rsid w:val="00EE0970"/>
    <w:rsid w:val="00EE56FB"/>
    <w:rsid w:val="00EF1618"/>
    <w:rsid w:val="00F24703"/>
    <w:rsid w:val="00F260E4"/>
    <w:rsid w:val="00F268F5"/>
    <w:rsid w:val="00F35A2A"/>
    <w:rsid w:val="00F53E66"/>
    <w:rsid w:val="00F70351"/>
    <w:rsid w:val="00F7707C"/>
    <w:rsid w:val="00F8179C"/>
    <w:rsid w:val="00F96F6F"/>
    <w:rsid w:val="00FA0D66"/>
    <w:rsid w:val="00FB04A1"/>
    <w:rsid w:val="00FB6C23"/>
    <w:rsid w:val="00FB77E3"/>
    <w:rsid w:val="00FE1F3B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2C03C"/>
  <w14:defaultImageDpi w14:val="300"/>
  <w15:docId w15:val="{EE75B84D-FE14-45B7-8711-9F5C643A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B7E"/>
  </w:style>
  <w:style w:type="paragraph" w:styleId="Heading1">
    <w:name w:val="heading 1"/>
    <w:basedOn w:val="Normal"/>
    <w:next w:val="Normal"/>
    <w:link w:val="Heading1Char"/>
    <w:qFormat/>
    <w:rsid w:val="00E51B7E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 w:cs="Arial"/>
      <w:b/>
      <w:bCs/>
      <w:kern w:val="32"/>
      <w:szCs w:val="28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E51B7E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Times New Roman" w:eastAsia="Times New Roman" w:hAnsi="Times New Roman" w:cs="Arial"/>
      <w:b/>
      <w:bCs/>
      <w:iCs/>
      <w:szCs w:val="28"/>
      <w:lang w:val="en-GB" w:eastAsia="en-AU"/>
    </w:rPr>
  </w:style>
  <w:style w:type="paragraph" w:styleId="Heading3">
    <w:name w:val="heading 3"/>
    <w:basedOn w:val="Normal"/>
    <w:next w:val="Normal"/>
    <w:link w:val="Heading3Char"/>
    <w:qFormat/>
    <w:rsid w:val="00E51B7E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Times New Roman" w:eastAsia="Times New Roman" w:hAnsi="Times New Roman" w:cs="Arial"/>
      <w:b/>
      <w:bCs/>
      <w:szCs w:val="26"/>
      <w:lang w:val="en-GB" w:eastAsia="en-AU"/>
    </w:rPr>
  </w:style>
  <w:style w:type="paragraph" w:styleId="Heading4">
    <w:name w:val="heading 4"/>
    <w:basedOn w:val="Normal"/>
    <w:next w:val="Normal"/>
    <w:link w:val="Heading4Char"/>
    <w:qFormat/>
    <w:rsid w:val="00E51B7E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E51B7E"/>
    <w:pPr>
      <w:numPr>
        <w:ilvl w:val="4"/>
        <w:numId w:val="1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AU"/>
    </w:rPr>
  </w:style>
  <w:style w:type="paragraph" w:styleId="Heading6">
    <w:name w:val="heading 6"/>
    <w:basedOn w:val="Normal"/>
    <w:next w:val="Normal"/>
    <w:link w:val="Heading6Char"/>
    <w:qFormat/>
    <w:rsid w:val="00E51B7E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GB" w:eastAsia="en-AU"/>
    </w:rPr>
  </w:style>
  <w:style w:type="paragraph" w:styleId="Heading7">
    <w:name w:val="heading 7"/>
    <w:basedOn w:val="Normal"/>
    <w:next w:val="Normal"/>
    <w:link w:val="Heading7Char"/>
    <w:qFormat/>
    <w:rsid w:val="00E51B7E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lang w:val="en-GB" w:eastAsia="en-AU"/>
    </w:rPr>
  </w:style>
  <w:style w:type="paragraph" w:styleId="Heading8">
    <w:name w:val="heading 8"/>
    <w:basedOn w:val="Normal"/>
    <w:next w:val="Normal"/>
    <w:link w:val="Heading8Char"/>
    <w:qFormat/>
    <w:rsid w:val="00E51B7E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lang w:val="en-GB" w:eastAsia="en-AU"/>
    </w:rPr>
  </w:style>
  <w:style w:type="paragraph" w:styleId="Heading9">
    <w:name w:val="heading 9"/>
    <w:basedOn w:val="Normal"/>
    <w:next w:val="Normal"/>
    <w:link w:val="Heading9Char"/>
    <w:qFormat/>
    <w:rsid w:val="00E51B7E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Arial"/>
      <w:sz w:val="22"/>
      <w:szCs w:val="22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B7E"/>
    <w:rPr>
      <w:rFonts w:ascii="Times New Roman" w:eastAsia="Times New Roman" w:hAnsi="Times New Roman" w:cs="Arial"/>
      <w:b/>
      <w:bCs/>
      <w:kern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rsid w:val="00E51B7E"/>
    <w:rPr>
      <w:rFonts w:ascii="Times New Roman" w:eastAsia="Times New Roman" w:hAnsi="Times New Roman" w:cs="Arial"/>
      <w:b/>
      <w:bCs/>
      <w:iCs/>
      <w:szCs w:val="28"/>
      <w:lang w:val="en-GB" w:eastAsia="en-AU"/>
    </w:rPr>
  </w:style>
  <w:style w:type="character" w:customStyle="1" w:styleId="Heading3Char">
    <w:name w:val="Heading 3 Char"/>
    <w:basedOn w:val="DefaultParagraphFont"/>
    <w:link w:val="Heading3"/>
    <w:rsid w:val="00E51B7E"/>
    <w:rPr>
      <w:rFonts w:ascii="Times New Roman" w:eastAsia="Times New Roman" w:hAnsi="Times New Roman" w:cs="Arial"/>
      <w:b/>
      <w:bCs/>
      <w:szCs w:val="26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E51B7E"/>
    <w:rPr>
      <w:rFonts w:ascii="Times New Roman" w:eastAsia="Times New Roman" w:hAnsi="Times New Roman" w:cs="Times New Roman"/>
      <w:b/>
      <w:bCs/>
      <w:sz w:val="28"/>
      <w:szCs w:val="28"/>
      <w:lang w:val="en-GB" w:eastAsia="en-AU"/>
    </w:rPr>
  </w:style>
  <w:style w:type="character" w:customStyle="1" w:styleId="Heading5Char">
    <w:name w:val="Heading 5 Char"/>
    <w:basedOn w:val="DefaultParagraphFont"/>
    <w:link w:val="Heading5"/>
    <w:rsid w:val="00E51B7E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AU"/>
    </w:rPr>
  </w:style>
  <w:style w:type="character" w:customStyle="1" w:styleId="Heading6Char">
    <w:name w:val="Heading 6 Char"/>
    <w:basedOn w:val="DefaultParagraphFont"/>
    <w:link w:val="Heading6"/>
    <w:rsid w:val="00E51B7E"/>
    <w:rPr>
      <w:rFonts w:ascii="Times New Roman" w:eastAsia="Times New Roman" w:hAnsi="Times New Roman" w:cs="Times New Roman"/>
      <w:b/>
      <w:bCs/>
      <w:sz w:val="22"/>
      <w:szCs w:val="22"/>
      <w:lang w:val="en-GB" w:eastAsia="en-AU"/>
    </w:rPr>
  </w:style>
  <w:style w:type="character" w:customStyle="1" w:styleId="Heading7Char">
    <w:name w:val="Heading 7 Char"/>
    <w:basedOn w:val="DefaultParagraphFont"/>
    <w:link w:val="Heading7"/>
    <w:rsid w:val="00E51B7E"/>
    <w:rPr>
      <w:rFonts w:ascii="Times New Roman" w:eastAsia="Times New Roman" w:hAnsi="Times New Roman" w:cs="Times New Roman"/>
      <w:lang w:val="en-GB" w:eastAsia="en-AU"/>
    </w:rPr>
  </w:style>
  <w:style w:type="character" w:customStyle="1" w:styleId="Heading8Char">
    <w:name w:val="Heading 8 Char"/>
    <w:basedOn w:val="DefaultParagraphFont"/>
    <w:link w:val="Heading8"/>
    <w:rsid w:val="00E51B7E"/>
    <w:rPr>
      <w:rFonts w:ascii="Times New Roman" w:eastAsia="Times New Roman" w:hAnsi="Times New Roman" w:cs="Times New Roman"/>
      <w:i/>
      <w:iCs/>
      <w:lang w:val="en-GB" w:eastAsia="en-AU"/>
    </w:rPr>
  </w:style>
  <w:style w:type="character" w:customStyle="1" w:styleId="Heading9Char">
    <w:name w:val="Heading 9 Char"/>
    <w:basedOn w:val="DefaultParagraphFont"/>
    <w:link w:val="Heading9"/>
    <w:rsid w:val="00E51B7E"/>
    <w:rPr>
      <w:rFonts w:ascii="Arial" w:eastAsia="Times New Roman" w:hAnsi="Arial" w:cs="Arial"/>
      <w:sz w:val="22"/>
      <w:szCs w:val="22"/>
      <w:lang w:val="en-GB" w:eastAsia="en-AU"/>
    </w:rPr>
  </w:style>
  <w:style w:type="paragraph" w:customStyle="1" w:styleId="EndNoteBibliographyTitle">
    <w:name w:val="EndNote Bibliography Title"/>
    <w:basedOn w:val="Normal"/>
    <w:rsid w:val="00E51B7E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E51B7E"/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E51B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B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1B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1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B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5991"/>
  </w:style>
  <w:style w:type="paragraph" w:styleId="Header">
    <w:name w:val="header"/>
    <w:basedOn w:val="Normal"/>
    <w:link w:val="HeaderChar"/>
    <w:uiPriority w:val="99"/>
    <w:unhideWhenUsed/>
    <w:rsid w:val="00CD6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6CB"/>
  </w:style>
  <w:style w:type="paragraph" w:styleId="Footer">
    <w:name w:val="footer"/>
    <w:basedOn w:val="Normal"/>
    <w:link w:val="FooterChar"/>
    <w:uiPriority w:val="99"/>
    <w:unhideWhenUsed/>
    <w:rsid w:val="00CD6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6CB"/>
  </w:style>
  <w:style w:type="character" w:styleId="UnresolvedMention">
    <w:name w:val="Unresolved Mention"/>
    <w:basedOn w:val="DefaultParagraphFont"/>
    <w:uiPriority w:val="99"/>
    <w:semiHidden/>
    <w:unhideWhenUsed/>
    <w:rsid w:val="00F35A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Whiting</dc:creator>
  <cp:keywords/>
  <dc:description/>
  <cp:lastModifiedBy>PINKERTON, Kim</cp:lastModifiedBy>
  <cp:revision>3</cp:revision>
  <cp:lastPrinted>2017-09-26T00:28:00Z</cp:lastPrinted>
  <dcterms:created xsi:type="dcterms:W3CDTF">2018-01-03T06:13:00Z</dcterms:created>
  <dcterms:modified xsi:type="dcterms:W3CDTF">2018-01-03T06:15:00Z</dcterms:modified>
</cp:coreProperties>
</file>